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DD" w:rsidRPr="002B0A4A" w:rsidRDefault="000737DD" w:rsidP="000737DD">
      <w:pPr>
        <w:spacing w:line="480" w:lineRule="auto"/>
        <w:jc w:val="both"/>
        <w:rPr>
          <w:rFonts w:eastAsiaTheme="minorHAnsi"/>
          <w:b/>
          <w:bCs/>
          <w:color w:val="000000" w:themeColor="text1"/>
          <w:lang w:val="en-GB" w:eastAsia="en-US"/>
        </w:rPr>
      </w:pPr>
      <w:r w:rsidRPr="002B0A4A">
        <w:rPr>
          <w:rFonts w:eastAsiaTheme="minorHAnsi"/>
          <w:b/>
          <w:bCs/>
          <w:color w:val="000000" w:themeColor="text1"/>
          <w:lang w:val="en-GB" w:eastAsia="en-US"/>
        </w:rPr>
        <w:t>Supplementary text</w:t>
      </w:r>
      <w:r>
        <w:rPr>
          <w:rFonts w:eastAsiaTheme="minorHAnsi"/>
          <w:b/>
          <w:bCs/>
          <w:color w:val="000000" w:themeColor="text1"/>
          <w:lang w:val="en-GB" w:eastAsia="en-US"/>
        </w:rPr>
        <w:t xml:space="preserve"> S1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color w:val="000000" w:themeColor="text1"/>
          <w:lang w:val="en-GB" w:eastAsia="en-US"/>
        </w:rPr>
      </w:pP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i/>
          <w:iCs/>
          <w:color w:val="000000" w:themeColor="text1"/>
          <w:lang w:val="en-GB" w:eastAsia="en-US"/>
        </w:rPr>
      </w:pPr>
      <w:r w:rsidRPr="002B0A4A">
        <w:rPr>
          <w:rFonts w:eastAsiaTheme="minorHAnsi"/>
          <w:i/>
          <w:iCs/>
          <w:color w:val="000000" w:themeColor="text1"/>
          <w:lang w:val="en-GB" w:eastAsia="en-US"/>
        </w:rPr>
        <w:t>Analytical details of the carbon and sulphur elemental and isotopic analyses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color w:val="000000" w:themeColor="text1"/>
          <w:lang w:val="en-GB" w:eastAsia="en-US"/>
        </w:rPr>
      </w:pP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iCs/>
          <w:lang w:val="en-GB" w:eastAsia="en-US"/>
        </w:rPr>
      </w:pPr>
      <w:r w:rsidRPr="002B0A4A">
        <w:rPr>
          <w:rFonts w:eastAsiaTheme="minorHAnsi"/>
          <w:color w:val="000000" w:themeColor="text1"/>
          <w:lang w:val="en-GB" w:eastAsia="en-US"/>
        </w:rPr>
        <w:t>The analyses of carbon (C) and su</w:t>
      </w:r>
      <w:r w:rsidR="00F40520">
        <w:rPr>
          <w:rFonts w:eastAsiaTheme="minorHAnsi"/>
          <w:color w:val="000000" w:themeColor="text1"/>
          <w:lang w:val="en-GB" w:eastAsia="en-US"/>
        </w:rPr>
        <w:t>lp</w:t>
      </w:r>
      <w:r w:rsidRPr="002B0A4A">
        <w:rPr>
          <w:rFonts w:eastAsiaTheme="minorHAnsi"/>
          <w:color w:val="000000" w:themeColor="text1"/>
          <w:lang w:val="en-GB" w:eastAsia="en-US"/>
        </w:rPr>
        <w:t>hur (S) contents (expressed in wt</w:t>
      </w:r>
      <w:r>
        <w:rPr>
          <w:rFonts w:eastAsiaTheme="minorHAnsi"/>
          <w:color w:val="000000" w:themeColor="text1"/>
          <w:lang w:val="en-GB" w:eastAsia="en-US"/>
        </w:rPr>
        <w:t>.</w:t>
      </w:r>
      <w:r w:rsidRPr="002B0A4A">
        <w:rPr>
          <w:rFonts w:eastAsiaTheme="minorHAnsi"/>
          <w:color w:val="000000" w:themeColor="text1"/>
          <w:lang w:val="en-GB" w:eastAsia="en-US"/>
        </w:rPr>
        <w:t>%) and the relative isotope ratios (</w:t>
      </w:r>
      <w:r w:rsidRPr="002B0A4A">
        <w:rPr>
          <w:rFonts w:eastAsiaTheme="minorHAnsi"/>
          <w:color w:val="000000" w:themeColor="text1"/>
          <w:vertAlign w:val="superscript"/>
          <w:lang w:val="en-GB" w:eastAsia="en-US"/>
        </w:rPr>
        <w:t>13</w:t>
      </w:r>
      <w:r w:rsidRPr="002B0A4A">
        <w:rPr>
          <w:rFonts w:eastAsiaTheme="minorHAnsi"/>
          <w:color w:val="000000" w:themeColor="text1"/>
          <w:lang w:val="en-GB" w:eastAsia="en-US"/>
        </w:rPr>
        <w:t>C/</w:t>
      </w:r>
      <w:r w:rsidRPr="002B0A4A">
        <w:rPr>
          <w:rFonts w:eastAsiaTheme="minorHAnsi"/>
          <w:color w:val="000000" w:themeColor="text1"/>
          <w:vertAlign w:val="superscript"/>
          <w:lang w:val="en-GB" w:eastAsia="en-US"/>
        </w:rPr>
        <w:t>12</w:t>
      </w:r>
      <w:r w:rsidRPr="002B0A4A">
        <w:rPr>
          <w:rFonts w:eastAsiaTheme="minorHAnsi"/>
          <w:color w:val="000000" w:themeColor="text1"/>
          <w:lang w:val="en-GB" w:eastAsia="en-US"/>
        </w:rPr>
        <w:t xml:space="preserve">C, </w:t>
      </w:r>
      <w:r w:rsidRPr="002B0A4A">
        <w:rPr>
          <w:rFonts w:eastAsiaTheme="minorHAnsi"/>
          <w:color w:val="000000" w:themeColor="text1"/>
          <w:vertAlign w:val="superscript"/>
          <w:lang w:val="en-GB" w:eastAsia="en-US"/>
        </w:rPr>
        <w:t>34</w:t>
      </w:r>
      <w:r w:rsidRPr="002B0A4A">
        <w:rPr>
          <w:rFonts w:eastAsiaTheme="minorHAnsi"/>
          <w:color w:val="000000" w:themeColor="text1"/>
          <w:lang w:val="en-GB" w:eastAsia="en-US"/>
        </w:rPr>
        <w:t>S/</w:t>
      </w:r>
      <w:r w:rsidRPr="002B0A4A">
        <w:rPr>
          <w:rFonts w:eastAsiaTheme="minorHAnsi"/>
          <w:color w:val="000000" w:themeColor="text1"/>
          <w:vertAlign w:val="superscript"/>
          <w:lang w:val="en-GB" w:eastAsia="en-US"/>
        </w:rPr>
        <w:t>32</w:t>
      </w:r>
      <w:r w:rsidRPr="002B0A4A">
        <w:rPr>
          <w:rFonts w:eastAsiaTheme="minorHAnsi"/>
          <w:color w:val="000000" w:themeColor="text1"/>
          <w:lang w:val="en-GB" w:eastAsia="en-US"/>
        </w:rPr>
        <w:t xml:space="preserve">S) were carried out at the Department of Physics and Earth Science of University of Ferrara using an elemental analyser (EA) </w:t>
      </w:r>
      <w:r w:rsidRPr="002B0A4A">
        <w:rPr>
          <w:rFonts w:eastAsiaTheme="minorHAnsi"/>
          <w:iCs/>
          <w:color w:val="000000" w:themeColor="text1"/>
          <w:lang w:val="en-GB" w:eastAsia="en-US"/>
        </w:rPr>
        <w:t>PYRO Cube</w:t>
      </w:r>
      <w:r w:rsidRPr="002B0A4A">
        <w:rPr>
          <w:rFonts w:eastAsiaTheme="minorHAnsi"/>
          <w:i/>
          <w:color w:val="000000" w:themeColor="text1"/>
          <w:lang w:val="en-GB" w:eastAsia="en-US"/>
        </w:rPr>
        <w:t xml:space="preserve"> </w:t>
      </w:r>
      <w:r w:rsidRPr="002B0A4A">
        <w:rPr>
          <w:rFonts w:eastAsiaTheme="minorHAnsi"/>
          <w:iCs/>
          <w:color w:val="000000" w:themeColor="text1"/>
          <w:lang w:val="en-GB" w:eastAsia="en-US"/>
        </w:rPr>
        <w:t>(</w:t>
      </w:r>
      <w:proofErr w:type="spellStart"/>
      <w:r w:rsidRPr="002B0A4A">
        <w:rPr>
          <w:rFonts w:eastAsiaTheme="minorHAnsi"/>
          <w:iCs/>
          <w:color w:val="000000" w:themeColor="text1"/>
          <w:lang w:val="en-GB" w:eastAsia="en-US"/>
        </w:rPr>
        <w:t>Elementar</w:t>
      </w:r>
      <w:proofErr w:type="spellEnd"/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) </w:t>
      </w:r>
      <w:r w:rsidRPr="002B0A4A">
        <w:rPr>
          <w:rFonts w:eastAsiaTheme="minorHAnsi"/>
          <w:color w:val="000000" w:themeColor="text1"/>
          <w:lang w:val="en-GB" w:eastAsia="en-US"/>
        </w:rPr>
        <w:t xml:space="preserve">operating in combustion mode and coupled with the isotope ratio mass spectrometer (IRMS) </w:t>
      </w:r>
      <w:proofErr w:type="spellStart"/>
      <w:r w:rsidRPr="002B0A4A">
        <w:rPr>
          <w:rFonts w:eastAsiaTheme="minorHAnsi"/>
          <w:iCs/>
          <w:color w:val="000000" w:themeColor="text1"/>
          <w:lang w:val="en-GB" w:eastAsia="en-US"/>
        </w:rPr>
        <w:t>precisION</w:t>
      </w:r>
      <w:proofErr w:type="spellEnd"/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 (</w:t>
      </w:r>
      <w:proofErr w:type="spellStart"/>
      <w:r w:rsidRPr="002B0A4A">
        <w:rPr>
          <w:rFonts w:eastAsiaTheme="minorHAnsi"/>
          <w:iCs/>
          <w:color w:val="000000" w:themeColor="text1"/>
          <w:lang w:val="en-GB" w:eastAsia="en-US"/>
        </w:rPr>
        <w:t>Elementar</w:t>
      </w:r>
      <w:proofErr w:type="spellEnd"/>
      <w:r w:rsidRPr="002B0A4A">
        <w:rPr>
          <w:rFonts w:eastAsiaTheme="minorHAnsi"/>
          <w:iCs/>
          <w:color w:val="000000" w:themeColor="text1"/>
          <w:lang w:val="en-GB" w:eastAsia="en-US"/>
        </w:rPr>
        <w:t>)</w:t>
      </w:r>
      <w:r w:rsidRPr="002B0A4A">
        <w:rPr>
          <w:rFonts w:eastAsiaTheme="minorHAnsi"/>
          <w:color w:val="000000" w:themeColor="text1"/>
          <w:lang w:val="en-GB" w:eastAsia="en-US"/>
        </w:rPr>
        <w:t>.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lang w:val="en-GB" w:eastAsia="en-US"/>
        </w:rPr>
      </w:pPr>
      <w:r w:rsidRPr="002B0A4A">
        <w:rPr>
          <w:rFonts w:eastAsiaTheme="minorHAnsi"/>
          <w:iCs/>
          <w:lang w:val="en-GB" w:eastAsia="en-US"/>
        </w:rPr>
        <w:t xml:space="preserve">Homogenous powdered samples (around 40 mg) were weighed in tin capsules, wrapped, and finally loaded in the EA </w:t>
      </w:r>
      <w:proofErr w:type="spellStart"/>
      <w:r w:rsidRPr="002B0A4A">
        <w:rPr>
          <w:rFonts w:eastAsiaTheme="minorHAnsi"/>
          <w:iCs/>
          <w:lang w:val="en-GB" w:eastAsia="en-US"/>
        </w:rPr>
        <w:t>autosampler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 to be </w:t>
      </w:r>
      <w:proofErr w:type="spellStart"/>
      <w:r w:rsidRPr="002B0A4A">
        <w:rPr>
          <w:rFonts w:eastAsiaTheme="minorHAnsi"/>
          <w:iCs/>
          <w:lang w:val="en-GB" w:eastAsia="en-US"/>
        </w:rPr>
        <w:t>analyzed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. The </w:t>
      </w:r>
      <w:proofErr w:type="spellStart"/>
      <w:r w:rsidRPr="002B0A4A">
        <w:rPr>
          <w:rFonts w:eastAsiaTheme="minorHAnsi"/>
          <w:iCs/>
          <w:lang w:val="en-GB" w:eastAsia="en-US"/>
        </w:rPr>
        <w:t>Vario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 PYRO Cube</w:t>
      </w:r>
      <w:r w:rsidRPr="002B0A4A">
        <w:rPr>
          <w:rFonts w:eastAsiaTheme="minorHAnsi"/>
          <w:i/>
          <w:lang w:val="en-GB" w:eastAsia="en-US"/>
        </w:rPr>
        <w:t xml:space="preserve"> </w:t>
      </w:r>
      <w:r w:rsidRPr="002B0A4A">
        <w:rPr>
          <w:rFonts w:eastAsiaTheme="minorHAnsi"/>
          <w:iCs/>
          <w:lang w:val="en-GB" w:eastAsia="en-US"/>
        </w:rPr>
        <w:t xml:space="preserve">consists of a combustion oven operating at 1150°C. After the sample has been burnt, the released C and S gaseous species are transferred in a reduction column operating at 850°C that contains chips of native copper to remove the excess of oxygen. The </w:t>
      </w:r>
      <w:proofErr w:type="spellStart"/>
      <w:r w:rsidRPr="002B0A4A">
        <w:rPr>
          <w:rFonts w:eastAsiaTheme="minorHAnsi"/>
          <w:iCs/>
          <w:lang w:val="en-GB" w:eastAsia="en-US"/>
        </w:rPr>
        <w:t>analyte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 gases pass into the original purge and trap module before to enter in the IRMS. The CO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lang w:val="en-GB" w:eastAsia="en-US"/>
        </w:rPr>
        <w:t xml:space="preserve"> and SO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lang w:val="en-GB" w:eastAsia="en-US"/>
        </w:rPr>
        <w:t xml:space="preserve"> are trapped respectively in two distinct traps. When CO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lang w:val="en-GB" w:eastAsia="en-US"/>
        </w:rPr>
        <w:t xml:space="preserve"> trap is heated at 110°C, it releases CO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lang w:val="en-GB" w:eastAsia="en-US"/>
        </w:rPr>
        <w:t xml:space="preserve"> which flows in the IRMS to start the isotopic C analyses. After that, the SO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lang w:val="en-GB" w:eastAsia="en-US"/>
        </w:rPr>
        <w:t xml:space="preserve"> trap is heated at 220°C to release the gas. 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iCs/>
          <w:color w:val="000000" w:themeColor="text1"/>
          <w:lang w:val="en-GB" w:eastAsia="en-US"/>
        </w:rPr>
      </w:pPr>
      <w:r w:rsidRPr="002B0A4A">
        <w:rPr>
          <w:rFonts w:eastAsiaTheme="minorHAnsi"/>
          <w:iCs/>
          <w:color w:val="000000" w:themeColor="text1"/>
          <w:lang w:val="en-GB" w:eastAsia="en-US"/>
        </w:rPr>
        <w:t>In the mass spectrometer the molecules of the sample gas are ionized by the source (</w:t>
      </w:r>
      <w:r w:rsidRPr="002B0A4A">
        <w:rPr>
          <w:rFonts w:eastAsiaTheme="minorHAnsi"/>
          <w:i/>
          <w:color w:val="000000" w:themeColor="text1"/>
          <w:lang w:val="en-GB" w:eastAsia="en-US"/>
        </w:rPr>
        <w:t>i.e.</w:t>
      </w:r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, a thorium oxide filament), and the ions pass through a magnet, which deflects and sorts them into beams with distinctive mass/charge ratios (m/z). Then ion beams arrive at the collector where three Faraday cups detect the ions of each of the three different masses of </w:t>
      </w:r>
      <w:proofErr w:type="spellStart"/>
      <w:r w:rsidRPr="002B0A4A">
        <w:rPr>
          <w:rFonts w:eastAsiaTheme="minorHAnsi"/>
          <w:iCs/>
          <w:color w:val="000000" w:themeColor="text1"/>
          <w:lang w:val="en-GB" w:eastAsia="en-US"/>
        </w:rPr>
        <w:t>analyzed</w:t>
      </w:r>
      <w:proofErr w:type="spellEnd"/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 gas simultaneously (</w:t>
      </w:r>
      <w:r w:rsidRPr="002B0A4A">
        <w:rPr>
          <w:rFonts w:eastAsiaTheme="minorHAnsi"/>
          <w:i/>
          <w:color w:val="000000" w:themeColor="text1"/>
          <w:lang w:val="en-GB" w:eastAsia="en-US"/>
        </w:rPr>
        <w:t>i.e.</w:t>
      </w:r>
      <w:r w:rsidRPr="002B0A4A">
        <w:rPr>
          <w:rFonts w:eastAsiaTheme="minorHAnsi"/>
          <w:iCs/>
          <w:color w:val="000000" w:themeColor="text1"/>
          <w:lang w:val="en-GB" w:eastAsia="en-US"/>
        </w:rPr>
        <w:t>, for CO</w:t>
      </w:r>
      <w:r w:rsidRPr="002B0A4A">
        <w:rPr>
          <w:rFonts w:eastAsiaTheme="minorHAnsi"/>
          <w:iCs/>
          <w:color w:val="000000" w:themeColor="text1"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 the masses are 44, 45, and 46 and for SO</w:t>
      </w:r>
      <w:r w:rsidRPr="002B0A4A">
        <w:rPr>
          <w:rFonts w:eastAsiaTheme="minorHAnsi"/>
          <w:iCs/>
          <w:color w:val="000000" w:themeColor="text1"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 the masses 64 and 66). 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iCs/>
          <w:lang w:val="en-GB" w:eastAsia="en-US"/>
        </w:rPr>
      </w:pPr>
      <w:r w:rsidRPr="002B0A4A">
        <w:rPr>
          <w:rFonts w:eastAsiaTheme="minorHAnsi"/>
          <w:iCs/>
          <w:lang w:val="en-GB" w:eastAsia="en-US"/>
        </w:rPr>
        <w:t>The detection of the distinct isotopic masses of the sample is bracketed between those of reference gases (CO</w:t>
      </w:r>
      <w:r w:rsidRPr="002B0A4A">
        <w:rPr>
          <w:rFonts w:eastAsiaTheme="minorHAnsi"/>
          <w:iCs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color w:val="000000" w:themeColor="text1"/>
          <w:lang w:val="en-GB" w:eastAsia="en-US"/>
        </w:rPr>
        <w:t>, SO</w:t>
      </w:r>
      <w:r w:rsidRPr="002B0A4A">
        <w:rPr>
          <w:rFonts w:eastAsiaTheme="minorHAnsi"/>
          <w:iCs/>
          <w:color w:val="000000" w:themeColor="text1"/>
          <w:vertAlign w:val="subscript"/>
          <w:lang w:val="en-GB" w:eastAsia="en-US"/>
        </w:rPr>
        <w:t>2</w:t>
      </w:r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, </w:t>
      </w:r>
      <w:r w:rsidRPr="002B0A4A">
        <w:rPr>
          <w:rFonts w:eastAsiaTheme="minorHAnsi"/>
          <w:iCs/>
          <w:lang w:val="en-GB" w:eastAsia="en-US"/>
        </w:rPr>
        <w:t xml:space="preserve">5 grade purity), which have been calibrated using reference materials. In the cups, the impact of the ions is translated into a recordable electrical signal, forming peaks, whose areas are proportional to the number of incident ions. The isotope ratios are calculated through peak definition and integration </w:t>
      </w:r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through the </w:t>
      </w:r>
      <w:proofErr w:type="spellStart"/>
      <w:r w:rsidRPr="002B0A4A">
        <w:rPr>
          <w:rFonts w:eastAsiaTheme="minorHAnsi"/>
          <w:iCs/>
          <w:color w:val="000000" w:themeColor="text1"/>
          <w:lang w:val="en-GB" w:eastAsia="en-US"/>
        </w:rPr>
        <w:t>ionOS</w:t>
      </w:r>
      <w:proofErr w:type="spellEnd"/>
      <w:r w:rsidRPr="002B0A4A">
        <w:rPr>
          <w:rFonts w:eastAsiaTheme="minorHAnsi"/>
          <w:iCs/>
          <w:color w:val="000000" w:themeColor="text1"/>
          <w:lang w:val="en-GB" w:eastAsia="en-US"/>
        </w:rPr>
        <w:t xml:space="preserve"> </w:t>
      </w:r>
      <w:r w:rsidRPr="002B0A4A">
        <w:rPr>
          <w:rFonts w:eastAsiaTheme="minorHAnsi"/>
          <w:iCs/>
          <w:lang w:val="en-GB" w:eastAsia="en-US"/>
        </w:rPr>
        <w:t>software.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iCs/>
          <w:lang w:val="en-GB" w:eastAsia="en-US"/>
        </w:rPr>
      </w:pPr>
      <w:r w:rsidRPr="002B0A4A">
        <w:rPr>
          <w:rFonts w:eastAsiaTheme="minorHAnsi"/>
          <w:iCs/>
          <w:lang w:val="en-GB" w:eastAsia="en-US"/>
        </w:rPr>
        <w:lastRenderedPageBreak/>
        <w:t xml:space="preserve">The signal intensity is amplified by an integrated Amplifier and is expressed in </w:t>
      </w:r>
      <w:proofErr w:type="spellStart"/>
      <w:r w:rsidRPr="002B0A4A">
        <w:rPr>
          <w:rFonts w:eastAsiaTheme="minorHAnsi"/>
          <w:iCs/>
          <w:lang w:val="en-GB" w:eastAsia="en-US"/>
        </w:rPr>
        <w:t>nano</w:t>
      </w:r>
      <w:proofErr w:type="spellEnd"/>
      <w:r w:rsidRPr="002B0A4A">
        <w:rPr>
          <w:rFonts w:eastAsiaTheme="minorHAnsi"/>
          <w:iCs/>
          <w:lang w:val="en-GB" w:eastAsia="en-US"/>
        </w:rPr>
        <w:t>-ampere (</w:t>
      </w:r>
      <w:proofErr w:type="spellStart"/>
      <w:r w:rsidRPr="002B0A4A">
        <w:rPr>
          <w:rFonts w:eastAsiaTheme="minorHAnsi"/>
          <w:iCs/>
          <w:lang w:val="en-GB" w:eastAsia="en-US"/>
        </w:rPr>
        <w:t>nA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). The signal intensity is referred as “peak height”, and the minimum acceptable signal is 1 </w:t>
      </w:r>
      <w:proofErr w:type="spellStart"/>
      <w:r w:rsidRPr="002B0A4A">
        <w:rPr>
          <w:rFonts w:eastAsiaTheme="minorHAnsi"/>
          <w:iCs/>
          <w:lang w:val="en-GB" w:eastAsia="en-US"/>
        </w:rPr>
        <w:t>nA</w:t>
      </w:r>
      <w:proofErr w:type="spellEnd"/>
      <w:r w:rsidRPr="002B0A4A">
        <w:rPr>
          <w:rFonts w:eastAsiaTheme="minorHAnsi"/>
          <w:iCs/>
          <w:lang w:val="en-GB" w:eastAsia="en-US"/>
        </w:rPr>
        <w:t xml:space="preserve"> (optimum between 2 and 10 </w:t>
      </w:r>
      <w:proofErr w:type="spellStart"/>
      <w:r w:rsidRPr="002B0A4A">
        <w:rPr>
          <w:rFonts w:eastAsiaTheme="minorHAnsi"/>
          <w:iCs/>
          <w:lang w:val="en-GB" w:eastAsia="en-US"/>
        </w:rPr>
        <w:t>nA</w:t>
      </w:r>
      <w:proofErr w:type="spellEnd"/>
      <w:r w:rsidRPr="002B0A4A">
        <w:rPr>
          <w:rFonts w:eastAsiaTheme="minorHAnsi"/>
          <w:iCs/>
          <w:lang w:val="en-GB" w:eastAsia="en-US"/>
        </w:rPr>
        <w:t>) in amplitude and at least 5 seconds in duration.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color w:val="000000" w:themeColor="text1"/>
          <w:lang w:val="en-GB" w:eastAsia="en-US"/>
        </w:rPr>
      </w:pPr>
      <w:r w:rsidRPr="002B0A4A">
        <w:rPr>
          <w:rFonts w:eastAsiaTheme="minorHAnsi"/>
          <w:lang w:val="en-GB" w:eastAsia="en-US"/>
        </w:rPr>
        <w:t xml:space="preserve">Calibration of the instruments were performed using several standards: </w:t>
      </w:r>
      <w:proofErr w:type="gramStart"/>
      <w:r w:rsidRPr="002B0A4A">
        <w:rPr>
          <w:rFonts w:eastAsiaTheme="minorHAnsi"/>
          <w:lang w:val="en-GB" w:eastAsia="en-US"/>
        </w:rPr>
        <w:t>the</w:t>
      </w:r>
      <w:proofErr w:type="gramEnd"/>
      <w:r w:rsidRPr="002B0A4A">
        <w:rPr>
          <w:rFonts w:eastAsiaTheme="minorHAnsi"/>
          <w:lang w:val="en-GB" w:eastAsia="en-US"/>
        </w:rPr>
        <w:t xml:space="preserve"> Tibetan human hair powder USGS42 (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Coplen</w:t>
      </w:r>
      <w:proofErr w:type="spellEnd"/>
      <w:r w:rsidRPr="002B0A4A">
        <w:rPr>
          <w:rFonts w:eastAsiaTheme="minorHAnsi"/>
          <w:color w:val="000000" w:themeColor="text1"/>
          <w:lang w:val="en-GB" w:eastAsia="en-US"/>
        </w:rPr>
        <w:t xml:space="preserve"> and Qi, 2011), the Barium 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Sulfate</w:t>
      </w:r>
      <w:proofErr w:type="spellEnd"/>
      <w:r w:rsidRPr="002B0A4A">
        <w:rPr>
          <w:rFonts w:eastAsiaTheme="minorHAnsi"/>
          <w:color w:val="000000" w:themeColor="text1"/>
          <w:lang w:val="en-GB" w:eastAsia="en-US"/>
        </w:rPr>
        <w:t xml:space="preserve"> IAEA-SO-5 (Halas and 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Szaran</w:t>
      </w:r>
      <w:proofErr w:type="spellEnd"/>
      <w:r w:rsidRPr="002B0A4A">
        <w:rPr>
          <w:rFonts w:eastAsiaTheme="minorHAnsi"/>
          <w:color w:val="000000" w:themeColor="text1"/>
          <w:lang w:val="en-GB" w:eastAsia="en-US"/>
        </w:rPr>
        <w:t>, 2001).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lang w:val="en-GB" w:eastAsia="en-US"/>
        </w:rPr>
      </w:pPr>
      <w:r w:rsidRPr="002B0A4A">
        <w:rPr>
          <w:rFonts w:eastAsiaTheme="minorHAnsi"/>
          <w:vertAlign w:val="superscript"/>
          <w:lang w:val="en-GB" w:eastAsia="en-US"/>
        </w:rPr>
        <w:t>13</w:t>
      </w:r>
      <w:r w:rsidRPr="002B0A4A">
        <w:rPr>
          <w:rFonts w:eastAsiaTheme="minorHAnsi"/>
          <w:lang w:val="en-GB" w:eastAsia="en-US"/>
        </w:rPr>
        <w:t>C/</w:t>
      </w:r>
      <w:r w:rsidRPr="002B0A4A">
        <w:rPr>
          <w:rFonts w:eastAsiaTheme="minorHAnsi"/>
          <w:vertAlign w:val="superscript"/>
          <w:lang w:val="en-GB" w:eastAsia="en-US"/>
        </w:rPr>
        <w:t>12</w:t>
      </w:r>
      <w:r w:rsidRPr="002B0A4A">
        <w:rPr>
          <w:rFonts w:eastAsiaTheme="minorHAnsi"/>
          <w:lang w:val="en-GB" w:eastAsia="en-US"/>
        </w:rPr>
        <w:t xml:space="preserve">C, </w:t>
      </w:r>
      <w:r w:rsidRPr="002B0A4A">
        <w:rPr>
          <w:rFonts w:eastAsiaTheme="minorHAnsi"/>
          <w:vertAlign w:val="superscript"/>
          <w:lang w:val="en-GB" w:eastAsia="en-US"/>
        </w:rPr>
        <w:t>34</w:t>
      </w:r>
      <w:r w:rsidRPr="002B0A4A">
        <w:rPr>
          <w:rFonts w:eastAsiaTheme="minorHAnsi"/>
          <w:lang w:val="en-GB" w:eastAsia="en-US"/>
        </w:rPr>
        <w:t>S/</w:t>
      </w:r>
      <w:r w:rsidRPr="002B0A4A">
        <w:rPr>
          <w:rFonts w:eastAsiaTheme="minorHAnsi"/>
          <w:vertAlign w:val="superscript"/>
          <w:lang w:val="en-GB" w:eastAsia="en-US"/>
        </w:rPr>
        <w:t>32</w:t>
      </w:r>
      <w:r w:rsidRPr="002B0A4A">
        <w:rPr>
          <w:rFonts w:eastAsiaTheme="minorHAnsi"/>
          <w:lang w:val="en-GB" w:eastAsia="en-US"/>
        </w:rPr>
        <w:t>S isotopic ratios (R) were expressed with the δ notation (in ‰ units):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lang w:val="en-GB" w:eastAsia="en-US"/>
        </w:rPr>
      </w:pPr>
      <w:r w:rsidRPr="002B0A4A">
        <w:rPr>
          <w:rFonts w:eastAsiaTheme="minorHAnsi"/>
          <w:lang w:val="en-GB" w:eastAsia="en-US"/>
        </w:rPr>
        <w:t>δ= (</w:t>
      </w:r>
      <w:proofErr w:type="spellStart"/>
      <w:r w:rsidRPr="002B0A4A">
        <w:rPr>
          <w:rFonts w:eastAsiaTheme="minorHAnsi"/>
          <w:lang w:val="en-GB" w:eastAsia="en-US"/>
        </w:rPr>
        <w:t>R</w:t>
      </w:r>
      <w:r w:rsidRPr="002B0A4A">
        <w:rPr>
          <w:rFonts w:eastAsiaTheme="minorHAnsi"/>
          <w:vertAlign w:val="subscript"/>
          <w:lang w:val="en-GB" w:eastAsia="en-US"/>
        </w:rPr>
        <w:t>sam</w:t>
      </w:r>
      <w:proofErr w:type="spellEnd"/>
      <w:r w:rsidRPr="002B0A4A">
        <w:rPr>
          <w:rFonts w:eastAsiaTheme="minorHAnsi"/>
          <w:lang w:val="en-GB" w:eastAsia="en-US"/>
        </w:rPr>
        <w:t>/</w:t>
      </w:r>
      <w:proofErr w:type="spellStart"/>
      <w:r w:rsidRPr="002B0A4A">
        <w:rPr>
          <w:rFonts w:eastAsiaTheme="minorHAnsi"/>
          <w:lang w:val="en-GB" w:eastAsia="en-US"/>
        </w:rPr>
        <w:t>R</w:t>
      </w:r>
      <w:r w:rsidRPr="002B0A4A">
        <w:rPr>
          <w:rFonts w:eastAsiaTheme="minorHAnsi"/>
          <w:vertAlign w:val="subscript"/>
          <w:lang w:val="en-GB" w:eastAsia="en-US"/>
        </w:rPr>
        <w:t>std</w:t>
      </w:r>
      <w:proofErr w:type="spellEnd"/>
      <w:r w:rsidRPr="002B0A4A">
        <w:rPr>
          <w:rFonts w:eastAsiaTheme="minorHAnsi"/>
          <w:lang w:val="en-GB" w:eastAsia="en-US"/>
        </w:rPr>
        <w:t xml:space="preserve"> -</w:t>
      </w:r>
      <w:proofErr w:type="gramStart"/>
      <w:r w:rsidRPr="002B0A4A">
        <w:rPr>
          <w:rFonts w:eastAsiaTheme="minorHAnsi"/>
          <w:lang w:val="en-GB" w:eastAsia="en-US"/>
        </w:rPr>
        <w:t>1)×</w:t>
      </w:r>
      <w:proofErr w:type="gramEnd"/>
      <w:r w:rsidRPr="002B0A4A">
        <w:rPr>
          <w:rFonts w:eastAsiaTheme="minorHAnsi"/>
          <w:lang w:val="en-GB" w:eastAsia="en-US"/>
        </w:rPr>
        <w:t>1000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lang w:val="en-GB" w:eastAsia="en-US"/>
        </w:rPr>
      </w:pPr>
      <w:r w:rsidRPr="002B0A4A">
        <w:rPr>
          <w:rFonts w:eastAsiaTheme="minorHAnsi"/>
          <w:color w:val="000000" w:themeColor="text1"/>
          <w:lang w:val="en-GB" w:eastAsia="en-US"/>
        </w:rPr>
        <w:t xml:space="preserve">where 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R</w:t>
      </w:r>
      <w:r w:rsidRPr="002B0A4A">
        <w:rPr>
          <w:rFonts w:eastAsiaTheme="minorHAnsi"/>
          <w:color w:val="000000" w:themeColor="text1"/>
          <w:vertAlign w:val="subscript"/>
          <w:lang w:val="en-GB" w:eastAsia="en-US"/>
        </w:rPr>
        <w:t>sam</w:t>
      </w:r>
      <w:proofErr w:type="spellEnd"/>
      <w:r w:rsidRPr="002B0A4A">
        <w:rPr>
          <w:rFonts w:eastAsiaTheme="minorHAnsi"/>
          <w:color w:val="000000" w:themeColor="text1"/>
          <w:lang w:val="en-GB" w:eastAsia="en-US"/>
        </w:rPr>
        <w:t xml:space="preserve"> is the isotopic ratio of the sample and 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R</w:t>
      </w:r>
      <w:r w:rsidRPr="002B0A4A">
        <w:rPr>
          <w:rFonts w:eastAsiaTheme="minorHAnsi"/>
          <w:color w:val="000000" w:themeColor="text1"/>
          <w:vertAlign w:val="subscript"/>
          <w:lang w:val="en-GB" w:eastAsia="en-US"/>
        </w:rPr>
        <w:t>std</w:t>
      </w:r>
      <w:proofErr w:type="spellEnd"/>
      <w:r w:rsidRPr="002B0A4A">
        <w:rPr>
          <w:rFonts w:eastAsiaTheme="minorHAnsi"/>
          <w:color w:val="000000" w:themeColor="text1"/>
          <w:vertAlign w:val="subscript"/>
          <w:lang w:val="en-GB" w:eastAsia="en-US"/>
        </w:rPr>
        <w:t xml:space="preserve"> </w:t>
      </w:r>
      <w:r w:rsidRPr="002B0A4A">
        <w:rPr>
          <w:rFonts w:eastAsiaTheme="minorHAnsi"/>
          <w:color w:val="000000" w:themeColor="text1"/>
          <w:lang w:val="en-GB" w:eastAsia="en-US"/>
        </w:rPr>
        <w:t xml:space="preserve">is the isotopic ratio of the international isotope standards Pee Dee Belemnite (PDB) and Canyon Diablo </w:t>
      </w:r>
      <w:proofErr w:type="spellStart"/>
      <w:r w:rsidRPr="002B0A4A">
        <w:rPr>
          <w:rFonts w:eastAsiaTheme="minorHAnsi"/>
          <w:color w:val="000000" w:themeColor="text1"/>
          <w:lang w:val="en-GB" w:eastAsia="en-US"/>
        </w:rPr>
        <w:t>troilite</w:t>
      </w:r>
      <w:proofErr w:type="spellEnd"/>
      <w:r w:rsidRPr="002B0A4A">
        <w:rPr>
          <w:rFonts w:eastAsiaTheme="minorHAnsi"/>
          <w:color w:val="000000" w:themeColor="text1"/>
          <w:lang w:val="en-GB" w:eastAsia="en-US"/>
        </w:rPr>
        <w:t xml:space="preserve"> (CDT) for </w:t>
      </w:r>
      <w:r w:rsidRPr="002B0A4A">
        <w:rPr>
          <w:rFonts w:eastAsiaTheme="minorHAnsi"/>
          <w:lang w:val="en-GB" w:eastAsia="en-US"/>
        </w:rPr>
        <w:t xml:space="preserve">C and S, respectively. </w:t>
      </w:r>
    </w:p>
    <w:p w:rsidR="000737DD" w:rsidRPr="002B0A4A" w:rsidRDefault="000737DD" w:rsidP="000737DD">
      <w:pPr>
        <w:spacing w:line="480" w:lineRule="auto"/>
        <w:jc w:val="both"/>
        <w:rPr>
          <w:rFonts w:eastAsiaTheme="minorHAnsi"/>
          <w:lang w:val="en-GB" w:eastAsia="en-US"/>
        </w:rPr>
      </w:pPr>
      <w:r w:rsidRPr="002B0A4A">
        <w:rPr>
          <w:rFonts w:eastAsiaTheme="minorHAnsi"/>
          <w:lang w:val="en-GB" w:eastAsia="en-US"/>
        </w:rPr>
        <w:t>Analytical uncertainties (1 sigma) for the isotope analyses were in the order of ± 0.1‰ for δ</w:t>
      </w:r>
      <w:r w:rsidRPr="002B0A4A">
        <w:rPr>
          <w:rFonts w:eastAsiaTheme="minorHAnsi"/>
          <w:vertAlign w:val="superscript"/>
          <w:lang w:val="en-GB" w:eastAsia="en-US"/>
        </w:rPr>
        <w:t>13</w:t>
      </w:r>
      <w:r w:rsidRPr="002B0A4A">
        <w:rPr>
          <w:rFonts w:eastAsiaTheme="minorHAnsi"/>
          <w:lang w:val="en-GB" w:eastAsia="en-US"/>
        </w:rPr>
        <w:t>C and ± 0.3‰ for δ</w:t>
      </w:r>
      <w:r w:rsidRPr="002B0A4A">
        <w:rPr>
          <w:rFonts w:eastAsiaTheme="minorHAnsi"/>
          <w:vertAlign w:val="superscript"/>
          <w:lang w:val="en-GB" w:eastAsia="en-US"/>
        </w:rPr>
        <w:t>34</w:t>
      </w:r>
      <w:r w:rsidRPr="002B0A4A">
        <w:rPr>
          <w:rFonts w:eastAsiaTheme="minorHAnsi"/>
          <w:lang w:val="en-GB" w:eastAsia="en-US"/>
        </w:rPr>
        <w:t>S, as indicated by repeated analyses of samples and standards.</w:t>
      </w:r>
    </w:p>
    <w:p w:rsidR="000737DD" w:rsidRPr="002B0A4A" w:rsidRDefault="000737DD" w:rsidP="000737DD">
      <w:pPr>
        <w:rPr>
          <w:rFonts w:asciiTheme="minorHAnsi" w:eastAsiaTheme="minorHAnsi" w:hAnsiTheme="minorHAnsi" w:cstheme="minorBidi"/>
          <w:lang w:val="en-GB" w:eastAsia="en-US"/>
        </w:rPr>
      </w:pPr>
    </w:p>
    <w:p w:rsidR="000737DD" w:rsidRPr="002B0A4A" w:rsidRDefault="000737DD" w:rsidP="000737DD">
      <w:pPr>
        <w:rPr>
          <w:rFonts w:eastAsiaTheme="minorHAnsi"/>
          <w:b/>
          <w:bCs/>
          <w:lang w:val="en-GB" w:eastAsia="en-US"/>
        </w:rPr>
      </w:pPr>
      <w:r w:rsidRPr="002B0A4A">
        <w:rPr>
          <w:rFonts w:eastAsiaTheme="minorHAnsi"/>
          <w:b/>
          <w:bCs/>
          <w:lang w:val="en-GB" w:eastAsia="en-US"/>
        </w:rPr>
        <w:t>References</w:t>
      </w:r>
    </w:p>
    <w:p w:rsidR="000737DD" w:rsidRPr="002B0A4A" w:rsidRDefault="000737DD" w:rsidP="000737DD">
      <w:pPr>
        <w:rPr>
          <w:rFonts w:asciiTheme="minorHAnsi" w:eastAsiaTheme="minorHAnsi" w:hAnsiTheme="minorHAnsi" w:cstheme="minorBidi"/>
          <w:lang w:val="en-GB" w:eastAsia="en-US"/>
        </w:rPr>
      </w:pPr>
    </w:p>
    <w:p w:rsidR="000737DD" w:rsidRPr="002B0A4A" w:rsidRDefault="000737DD" w:rsidP="00AD0DAE">
      <w:pPr>
        <w:spacing w:line="480" w:lineRule="auto"/>
        <w:ind w:left="709" w:hanging="709"/>
        <w:jc w:val="both"/>
        <w:rPr>
          <w:rFonts w:eastAsiaTheme="minorHAnsi"/>
          <w:lang w:val="en-US" w:eastAsia="en-US"/>
        </w:rPr>
      </w:pPr>
      <w:proofErr w:type="spellStart"/>
      <w:r w:rsidRPr="002B0A4A">
        <w:rPr>
          <w:rFonts w:eastAsiaTheme="minorHAnsi"/>
          <w:lang w:val="en-US" w:eastAsia="en-US"/>
        </w:rPr>
        <w:t>Coplen</w:t>
      </w:r>
      <w:proofErr w:type="spellEnd"/>
      <w:r w:rsidRPr="002B0A4A">
        <w:rPr>
          <w:rFonts w:eastAsiaTheme="minorHAnsi"/>
          <w:lang w:val="en-US" w:eastAsia="en-US"/>
        </w:rPr>
        <w:t xml:space="preserve"> T. B., Qi H., 2011. USGS42 and USGS43: Human-hair stable hydrogen and oxygen isotopic reference materials and analytical methods for forensic science and implications for published measurement results. Forensic Sci. Int., 214: 1-3.</w:t>
      </w:r>
    </w:p>
    <w:p w:rsidR="000737DD" w:rsidRPr="002B0A4A" w:rsidRDefault="000737DD" w:rsidP="00AD0DAE">
      <w:pPr>
        <w:spacing w:line="480" w:lineRule="auto"/>
        <w:ind w:left="709" w:hanging="709"/>
        <w:jc w:val="both"/>
        <w:rPr>
          <w:rFonts w:eastAsiaTheme="minorHAnsi"/>
          <w:lang w:val="en-US" w:eastAsia="en-US"/>
        </w:rPr>
      </w:pPr>
      <w:r w:rsidRPr="002B0A4A">
        <w:rPr>
          <w:rFonts w:eastAsiaTheme="minorHAnsi"/>
          <w:lang w:val="en-US" w:eastAsia="en-US"/>
        </w:rPr>
        <w:t xml:space="preserve">Halas S., </w:t>
      </w:r>
      <w:proofErr w:type="spellStart"/>
      <w:r w:rsidRPr="002B0A4A">
        <w:rPr>
          <w:rFonts w:eastAsiaTheme="minorHAnsi"/>
          <w:lang w:val="en-US" w:eastAsia="en-US"/>
        </w:rPr>
        <w:t>Szaran</w:t>
      </w:r>
      <w:proofErr w:type="spellEnd"/>
      <w:r w:rsidRPr="002B0A4A">
        <w:rPr>
          <w:rFonts w:eastAsiaTheme="minorHAnsi"/>
          <w:lang w:val="en-US" w:eastAsia="en-US"/>
        </w:rPr>
        <w:t xml:space="preserve"> J., 2001. Improved thermal decomposition of sulfates to SO</w:t>
      </w:r>
      <w:r w:rsidRPr="002B0A4A">
        <w:rPr>
          <w:rFonts w:eastAsiaTheme="minorHAnsi"/>
          <w:vertAlign w:val="subscript"/>
          <w:lang w:val="en-US" w:eastAsia="en-US"/>
        </w:rPr>
        <w:t>2</w:t>
      </w:r>
      <w:r w:rsidRPr="002B0A4A">
        <w:rPr>
          <w:rFonts w:eastAsiaTheme="minorHAnsi"/>
          <w:lang w:val="en-US" w:eastAsia="en-US"/>
        </w:rPr>
        <w:t xml:space="preserve"> and mass spectrometric determinations of δ</w:t>
      </w:r>
      <w:r w:rsidRPr="002B0A4A">
        <w:rPr>
          <w:rFonts w:eastAsiaTheme="minorHAnsi"/>
          <w:vertAlign w:val="superscript"/>
          <w:lang w:val="en-US" w:eastAsia="en-US"/>
        </w:rPr>
        <w:t>34</w:t>
      </w:r>
      <w:r w:rsidRPr="002B0A4A">
        <w:rPr>
          <w:rFonts w:eastAsiaTheme="minorHAnsi"/>
          <w:lang w:val="en-US" w:eastAsia="en-US"/>
        </w:rPr>
        <w:t xml:space="preserve">S of IAEA-SO-5, IAEA-SO-6 and NBS-127 sulfate standards. Rapid </w:t>
      </w:r>
      <w:proofErr w:type="spellStart"/>
      <w:r w:rsidRPr="002B0A4A">
        <w:rPr>
          <w:rFonts w:eastAsiaTheme="minorHAnsi"/>
          <w:lang w:val="en-US" w:eastAsia="en-US"/>
        </w:rPr>
        <w:t>Commun</w:t>
      </w:r>
      <w:proofErr w:type="spellEnd"/>
      <w:r w:rsidRPr="002B0A4A">
        <w:rPr>
          <w:rFonts w:eastAsiaTheme="minorHAnsi"/>
          <w:lang w:val="en-US" w:eastAsia="en-US"/>
        </w:rPr>
        <w:t xml:space="preserve">. Mass </w:t>
      </w:r>
      <w:proofErr w:type="spellStart"/>
      <w:r w:rsidRPr="002B0A4A">
        <w:rPr>
          <w:rFonts w:eastAsiaTheme="minorHAnsi"/>
          <w:lang w:val="en-US" w:eastAsia="en-US"/>
        </w:rPr>
        <w:t>Spectrom</w:t>
      </w:r>
      <w:proofErr w:type="spellEnd"/>
      <w:r w:rsidRPr="002B0A4A">
        <w:rPr>
          <w:rFonts w:eastAsiaTheme="minorHAnsi"/>
          <w:lang w:val="en-US" w:eastAsia="en-US"/>
        </w:rPr>
        <w:t>., 15: 1618-1620.</w:t>
      </w:r>
    </w:p>
    <w:p w:rsidR="00A97E0E" w:rsidRDefault="00A97E0E">
      <w:bookmarkStart w:id="0" w:name="_GoBack"/>
      <w:bookmarkEnd w:id="0"/>
    </w:p>
    <w:sectPr w:rsidR="00A97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D"/>
    <w:rsid w:val="000737DD"/>
    <w:rsid w:val="00A97E0E"/>
    <w:rsid w:val="00AD0DAE"/>
    <w:rsid w:val="00F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5109FD-861E-4A04-9EB0-ADEC64D4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3</cp:revision>
  <dcterms:created xsi:type="dcterms:W3CDTF">2022-04-24T08:46:00Z</dcterms:created>
  <dcterms:modified xsi:type="dcterms:W3CDTF">2022-07-27T16:41:00Z</dcterms:modified>
</cp:coreProperties>
</file>